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48104C">
      <w:pPr>
        <w:pStyle w:val="Titolo1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  <w:lang w:eastAsia="it-IT"/>
        </w:rPr>
        <w:drawing>
          <wp:inline distT="0" distB="0" distL="0" distR="0" wp14:anchorId="7466F5AF" wp14:editId="2CEC3037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48104C" w:rsidP="00573EF9">
          <w:pPr>
            <w:jc w:val="center"/>
            <w:rPr>
              <w:sz w:val="28"/>
              <w:szCs w:val="28"/>
              <w14:numForm w14:val="oldStyle"/>
            </w:rPr>
          </w:pPr>
          <w:r>
            <w:rPr>
              <w:rFonts w:asciiTheme="majorHAnsi" w:hAnsiTheme="majorHAnsi"/>
              <w:sz w:val="28"/>
              <w:szCs w:val="28"/>
              <w14:numForm w14:val="oldStyle"/>
            </w:rPr>
            <w:t>A.S.2017/2018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C32AD4">
        <w:rPr>
          <w:rFonts w:asciiTheme="majorHAnsi" w:hAnsiTheme="majorHAnsi"/>
          <w:b/>
          <w:color w:val="0033CC"/>
          <w:sz w:val="48"/>
          <w:szCs w:val="48"/>
        </w:rPr>
        <w:t>D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 </w:t>
      </w:r>
      <w:r w:rsidR="00C32AD4">
        <w:rPr>
          <w:rFonts w:asciiTheme="majorHAnsi" w:hAnsiTheme="majorHAnsi"/>
          <w:b/>
          <w:color w:val="0033CC"/>
          <w:sz w:val="48"/>
          <w:szCs w:val="48"/>
        </w:rPr>
        <w:t>RIM</w:t>
      </w:r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Mingione </w:t>
      </w:r>
    </w:p>
    <w:p w:rsidR="00573EF9" w:rsidRDefault="00C12E72" w:rsidP="00C12E7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21B82A75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EF9" w:rsidRPr="008306E3" w:rsidRDefault="00573EF9">
      <w:pPr>
        <w:rPr>
          <w:rFonts w:asciiTheme="majorHAnsi" w:hAnsiTheme="majorHAnsi"/>
          <w:sz w:val="36"/>
          <w:szCs w:val="36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bes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0C5E7D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48104C" w:rsidRPr="00F303A0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.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Percorso pluridisciplinare                                                                                                 pag.</w:t>
      </w:r>
    </w:p>
    <w:p w:rsidR="0048104C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2.4. Clil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</w:t>
      </w:r>
    </w:p>
    <w:p w:rsidR="0048104C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2.5.Alternanza Scuola Lavoro                                                                                              pag.</w:t>
      </w:r>
    </w:p>
    <w:p w:rsidR="0048104C" w:rsidRPr="00F303A0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2.6. Criteri di attribuzione 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credito scolastico                           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48104C" w:rsidRPr="00B1160D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2.7</w:t>
      </w:r>
      <w:r w:rsidRPr="00F303A0">
        <w:rPr>
          <w:rFonts w:asciiTheme="majorHAnsi" w:eastAsia="SimSun" w:hAnsiTheme="majorHAnsi" w:cs="Times New Roman"/>
          <w:smallCaps/>
          <w:sz w:val="24"/>
          <w:szCs w:val="24"/>
        </w:rPr>
        <w:t>. Verifiche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pag.</w:t>
      </w:r>
      <w:r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</w:p>
    <w:p w:rsidR="0048104C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2.8. Valutazione                                                                                                                            pag.</w:t>
      </w:r>
    </w:p>
    <w:p w:rsidR="00B1160D" w:rsidRDefault="0048104C" w:rsidP="0048104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2.9.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Attività extra-curriculari                                                                                         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C73D62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Programmazione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>ER L’ESAME DI STATO  pag.</w:t>
      </w: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C73D62" w:rsidRDefault="00C73D62" w:rsidP="00C73D6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 xml:space="preserve">A. </w:t>
      </w:r>
      <w:r w:rsidR="00771B1D">
        <w:rPr>
          <w:rFonts w:asciiTheme="majorHAnsi" w:eastAsia="SimSun" w:hAnsiTheme="majorHAnsi" w:cs="Times New Roman"/>
          <w:smallCaps/>
        </w:rPr>
        <w:t>RELAZIONE FINALE DISCIPLINARE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RELAZIONE  FINALE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A96540" w:rsidRDefault="00A96540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Pr="007F51C0">
        <w:rPr>
          <w:rFonts w:asciiTheme="majorHAnsi" w:eastAsia="SimSun" w:hAnsiTheme="majorHAnsi" w:cs="Times New Roman"/>
          <w:smallCaps/>
        </w:rPr>
        <w:t xml:space="preserve"> RELAZIONE  FINALE ALUNNI </w:t>
      </w:r>
      <w:r w:rsidR="000C5E7D">
        <w:rPr>
          <w:rFonts w:asciiTheme="majorHAnsi" w:eastAsia="SimSun" w:hAnsiTheme="majorHAnsi" w:cs="Times New Roman"/>
          <w:smallCaps/>
        </w:rPr>
        <w:t>ALTRI</w:t>
      </w:r>
      <w:r w:rsidRPr="007F51C0">
        <w:rPr>
          <w:rFonts w:asciiTheme="majorHAnsi" w:eastAsia="SimSun" w:hAnsiTheme="majorHAnsi" w:cs="Times New Roman"/>
          <w:smallCaps/>
        </w:rPr>
        <w:t xml:space="preserve">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C73D62" w:rsidRDefault="00C73D62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vision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735">
        <w:rPr>
          <w:rFonts w:ascii="Times New Roman" w:eastAsia="Calibri" w:hAnsi="Times New Roman" w:cs="Times New Roman"/>
          <w:sz w:val="24"/>
          <w:szCs w:val="24"/>
        </w:rPr>
        <w:t>e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 ad ampliare</w:t>
      </w:r>
      <w:r w:rsidR="00603735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0A2DE6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0A2DE6" w:rsidRDefault="000A2DE6" w:rsidP="000A2DE6">
            <w:pPr>
              <w:spacing w:after="0"/>
              <w:ind w:right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0A2DE6">
              <w:rPr>
                <w:rFonts w:ascii="Times New Roman" w:eastAsia="Times New Roman" w:hAnsi="Times New Roman" w:cs="Times New Roman"/>
                <w:lang w:eastAsia="it-IT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Pr="000A2DE6">
              <w:rPr>
                <w:rFonts w:ascii="Times New Roman" w:eastAsia="Times New Roman" w:hAnsi="Times New Roman" w:cs="Times New Roman"/>
                <w:lang w:eastAsia="it-IT"/>
              </w:rPr>
              <w:t>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A2DE6" w:rsidRDefault="000A2DE6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 sul metodo di studio,</w:t>
      </w:r>
      <w:r w:rsidR="000A2DE6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F01855" w:rsidP="004236B4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isogni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4236B4" w:rsidRDefault="004236B4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4236B4" w:rsidRDefault="004236B4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4236B4" w:rsidRDefault="004236B4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4236B4" w:rsidRDefault="004236B4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lastRenderedPageBreak/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8"/>
        <w:gridCol w:w="3128"/>
        <w:gridCol w:w="1391"/>
        <w:gridCol w:w="1539"/>
        <w:gridCol w:w="1503"/>
        <w:gridCol w:w="1675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612A" w:rsidRDefault="00E7612A" w:rsidP="00EB47DA">
      <w:pPr>
        <w:suppressAutoHyphens/>
        <w:spacing w:after="0"/>
        <w:ind w:right="0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B50C48" w:rsidRDefault="00514D1A" w:rsidP="00514D1A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514D1A">
        <w:rPr>
          <w:rFonts w:ascii="Times New Roman" w:eastAsia="Calibri" w:hAnsi="Times New Roman" w:cs="Times New Roman"/>
          <w:b/>
          <w:bCs/>
        </w:rPr>
        <w:t>INDIRIZZO AMMINISTRAZIONE FINANZA E MARKETING</w:t>
      </w:r>
    </w:p>
    <w:p w:rsidR="00514D1A" w:rsidRPr="00514D1A" w:rsidRDefault="00514D1A" w:rsidP="00514D1A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:rsidR="00EE48F9" w:rsidRPr="00E7612A" w:rsidRDefault="00EE48F9" w:rsidP="00B7743C">
      <w:pPr>
        <w:spacing w:line="360" w:lineRule="auto"/>
        <w:ind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Il ragioniere, esperto in gestione aziendale nel suo insieme, oltre ad una consistente cultura generale accompagnata da buone capacità linguistico-espressive e logico-interpretative, deve possedere conoscenze relative alle funzioni in cui si articola il sistema azienda (amministrazione, pianificazione, controllo, finanza, commerciale, sistema informativo, gestioni speciali). Questo indirizzo presenta inoltre l'opzione</w:t>
      </w:r>
      <w:r w:rsidRPr="00E7612A">
        <w:rPr>
          <w:rFonts w:ascii="Times New Roman" w:eastAsia="Calibri" w:hAnsi="Times New Roman" w:cs="Times New Roman"/>
          <w:b/>
          <w:sz w:val="24"/>
          <w:szCs w:val="24"/>
        </w:rPr>
        <w:t xml:space="preserve"> Relazioni internazionali per il marketing,</w:t>
      </w: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 che rappresenta una novità in quanto genera competenze professionali riferite alla comunicazione aziendale attraverso l’utilizzo di tre lingue straniere.</w:t>
      </w: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lastRenderedPageBreak/>
        <w:t>Pertanto egli deve sapere: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Utilizzare i metodi, strumenti, tecniche contabili ed extra-contabili per una corretta rilevazione dei fenomeni gestionali;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Leggere, redigere ed interpretare ogni significativo documento aziendale;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Gestire il sistema informativo aziendale e/o i suoi sottoinsiemi anche automatizzati, nonché collaborare alla loro progettazione e ristrutturazione;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Elaborare dati e rappresentarli in modo efficace per favorire i diversi processi decisionali;</w:t>
      </w:r>
    </w:p>
    <w:p w:rsidR="00EE48F9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Cogliere gli aspetti organizzativi delle varie funzioni aziendali.</w:t>
      </w:r>
    </w:p>
    <w:p w:rsidR="004A186D" w:rsidRPr="00E7612A" w:rsidRDefault="004A186D" w:rsidP="00B774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Egli, quindi, deve essere orientato a: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Documentare adeguatamente il proprio lavoro;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Comunicare efficacemente utilizzando appropriati linguaggi tecnici;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Analizzare situazioni e rappresentarle con modelli funzionali ai problemi da risolvere;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Interpretare in modo sistemico strutture dinamiche del contesto in cui opera l’azienda;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Effettuare scelte e prendere decisioni ricercando ed assumendo le informazioni opportune;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Partecipare al lavoro organizzato individuale o di gruppo accettando ed esercitando il coordinamento;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Affrontare i cambiamenti aggiornandosi e ristrutturando le proprie conoscenze.</w:t>
      </w:r>
    </w:p>
    <w:p w:rsidR="00EE48F9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L’acquisizione di tali competenze deriverà dall’abitudine ad affrontare e risolvere problemi di tipo prevalentemente gestionale, analizzati nelle loro strutture logiche fondamentali con un approccio organico e interdisciplinare. </w:t>
      </w:r>
      <w:r w:rsidRPr="00514D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Il titolo di studio rilasciato è quello di Perito in Amministrazione, Finanza e Marketing</w:t>
      </w:r>
      <w:r w:rsidR="00514D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Tabellagriglia4-colore51"/>
        <w:tblpPr w:leftFromText="141" w:rightFromText="141" w:vertAnchor="text" w:horzAnchor="margin" w:tblpY="92"/>
        <w:tblW w:w="9976" w:type="dxa"/>
        <w:tblLook w:val="01E0" w:firstRow="1" w:lastRow="1" w:firstColumn="1" w:lastColumn="1" w:noHBand="0" w:noVBand="0"/>
      </w:tblPr>
      <w:tblGrid>
        <w:gridCol w:w="2773"/>
        <w:gridCol w:w="637"/>
        <w:gridCol w:w="637"/>
        <w:gridCol w:w="702"/>
        <w:gridCol w:w="702"/>
        <w:gridCol w:w="703"/>
        <w:gridCol w:w="637"/>
        <w:gridCol w:w="637"/>
        <w:gridCol w:w="637"/>
        <w:gridCol w:w="637"/>
        <w:gridCol w:w="637"/>
        <w:gridCol w:w="637"/>
      </w:tblGrid>
      <w:tr w:rsidR="00514D1A" w:rsidRPr="00514D1A" w:rsidTr="0051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12"/>
            <w:shd w:val="clear" w:color="auto" w:fill="auto"/>
          </w:tcPr>
          <w:p w:rsidR="00514D1A" w:rsidRPr="00514D1A" w:rsidRDefault="00514D1A" w:rsidP="00514D1A">
            <w:pPr>
              <w:jc w:val="center"/>
            </w:pPr>
            <w:r w:rsidRPr="00514D1A">
              <w:t>QU</w:t>
            </w:r>
            <w:r w:rsidRPr="00514D1A">
              <w:rPr>
                <w:b w:val="0"/>
                <w:bCs w:val="0"/>
                <w:color w:val="auto"/>
              </w:rPr>
              <w:t xml:space="preserve"> </w:t>
            </w:r>
            <w:r w:rsidRPr="000D371C">
              <w:rPr>
                <w:rFonts w:ascii="Times New Roman" w:hAnsi="Times New Roman"/>
                <w:bCs w:val="0"/>
                <w:color w:val="auto"/>
              </w:rPr>
              <w:t>QUADRO ORARIO SETTORE ECONOMICO</w:t>
            </w:r>
            <w:r w:rsidRPr="00514D1A">
              <w:t xml:space="preserve"> ADRO ORARIO SETTORE ECONOMICO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 w:val="restart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gridSpan w:val="2"/>
            <w:shd w:val="clear" w:color="auto" w:fill="auto"/>
          </w:tcPr>
          <w:p w:rsidR="00514D1A" w:rsidRPr="00514D1A" w:rsidRDefault="00514D1A" w:rsidP="00514D1A">
            <w:pPr>
              <w:ind w:hanging="37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Biennio</w:t>
            </w:r>
          </w:p>
          <w:p w:rsidR="00514D1A" w:rsidRPr="00514D1A" w:rsidRDefault="00514D1A" w:rsidP="00514D1A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514D1A" w:rsidRPr="00514D1A" w:rsidRDefault="00514D1A" w:rsidP="00514D1A">
            <w:pPr>
              <w:ind w:firstLine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Amministrazione</w:t>
            </w:r>
          </w:p>
          <w:p w:rsidR="00514D1A" w:rsidRPr="00514D1A" w:rsidRDefault="00514D1A" w:rsidP="0051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Finanza 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514D1A" w:rsidRPr="00514D1A" w:rsidRDefault="00514D1A" w:rsidP="00514D1A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Sistemi Informativi Aziendali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514D1A" w:rsidRPr="00514D1A" w:rsidRDefault="00514D1A" w:rsidP="00514D1A">
            <w:pPr>
              <w:ind w:firstLine="5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 per il Marketing</w:t>
            </w:r>
          </w:p>
        </w:tc>
      </w:tr>
      <w:tr w:rsidR="00514D1A" w:rsidRPr="00514D1A" w:rsidTr="00514D1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1</w:t>
            </w:r>
          </w:p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 xml:space="preserve">2 anno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 anno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514D1A" w:rsidRPr="00514D1A" w:rsidRDefault="00514D1A" w:rsidP="00514D1A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anno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5</w:t>
            </w:r>
          </w:p>
          <w:p w:rsidR="00514D1A" w:rsidRPr="00514D1A" w:rsidRDefault="00514D1A" w:rsidP="00514D1A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anno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Religione / Alternativa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</w:tr>
      <w:tr w:rsidR="00514D1A" w:rsidRPr="00514D1A" w:rsidTr="00514D1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e lettere italiane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514D1A" w:rsidRPr="00514D1A" w:rsidTr="00514D1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Inglese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Matematica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514D1A" w:rsidRPr="00514D1A" w:rsidTr="00514D1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lastRenderedPageBreak/>
              <w:t>Diritto ed Economia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 (Scienze della Terra e Biologia)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Motorie e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Fisica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Chimica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Seconda Lingua 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514D1A" w:rsidRPr="00514D1A" w:rsidTr="00514D1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Terza Lingua straniera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Aziendale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</w:tr>
      <w:tr w:rsidR="00514D1A" w:rsidRPr="00514D1A" w:rsidTr="00514D1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Politica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514D1A" w:rsidRPr="00514D1A" w:rsidTr="00514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Tecnologia delle Comunicazioni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18"/>
                <w:szCs w:val="18"/>
              </w:rPr>
            </w:pPr>
          </w:p>
        </w:tc>
      </w:tr>
      <w:tr w:rsidR="00514D1A" w:rsidRPr="00514D1A" w:rsidTr="00514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514D1A" w:rsidRPr="00514D1A" w:rsidRDefault="00514D1A" w:rsidP="00514D1A">
            <w:pPr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Totale ore settimanali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ind w:hanging="37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ind w:firstLin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514D1A" w:rsidRPr="00514D1A" w:rsidRDefault="00514D1A" w:rsidP="00514D1A">
            <w:pPr>
              <w:ind w:firstLine="31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514D1A" w:rsidRPr="00514D1A" w:rsidRDefault="00514D1A" w:rsidP="00514D1A">
            <w:pPr>
              <w:ind w:firstLine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ind w:firstLine="55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ind w:hanging="4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514D1A" w:rsidRPr="00514D1A" w:rsidRDefault="00514D1A" w:rsidP="00514D1A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</w:tr>
    </w:tbl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0A2DE6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Prof./ssa________________________________________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4236B4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6C" w:rsidRPr="00EA596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EA596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52445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EA596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-Comunicare efficacemente, utilizzando un lessico specifico pertinente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-Comprendere i testi di vario tipo, individuare i fondamentali nuclei concettuali ed esporli 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(indicare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Obiettivi specifici disciplinari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ai percorsi didattici disciplinari.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Il consiglio di classe al fine di favorire il raggiungimento degli obiettivi prefissati, programma di mettere in atto diverse strategie e di avvalersi degli strumenti didattici di volta in volta ritenuti più idonei a consentire la piena attuazione del processo “ insegnamento/apprendimento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410"/>
        <w:gridCol w:w="705"/>
        <w:gridCol w:w="613"/>
        <w:gridCol w:w="613"/>
        <w:gridCol w:w="687"/>
        <w:gridCol w:w="613"/>
        <w:gridCol w:w="671"/>
        <w:gridCol w:w="688"/>
        <w:gridCol w:w="612"/>
        <w:gridCol w:w="1621"/>
        <w:gridCol w:w="1621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Default="00B70A87" w:rsidP="000A2DE6">
      <w:pPr>
        <w:rPr>
          <w:rFonts w:ascii="Times New Roman" w:hAnsi="Times New Roman" w:cs="Times New Roman"/>
          <w:sz w:val="28"/>
          <w:szCs w:val="28"/>
        </w:rPr>
      </w:pPr>
    </w:p>
    <w:p w:rsidR="00CF768B" w:rsidRDefault="00CF768B" w:rsidP="00FC64F4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F768B" w:rsidRDefault="00CF768B" w:rsidP="00FC64F4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F768B" w:rsidRDefault="00CF768B" w:rsidP="00FC64F4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FC64F4" w:rsidRPr="00EA596F" w:rsidRDefault="00FC64F4" w:rsidP="00FC64F4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PERCORSO PLURIDISCIPLINARE</w:t>
      </w:r>
    </w:p>
    <w:p w:rsidR="00FC64F4" w:rsidRPr="00EA596F" w:rsidRDefault="00FC64F4" w:rsidP="00FC64F4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FC64F4" w:rsidRPr="0000599A" w:rsidRDefault="00FC64F4" w:rsidP="00FC64F4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Il Consiglio di classe, in armonia con le scelte metodologiche indicate in sede di programmazione NIV e dipartimentale, a partire dall’anno scolastico</w:t>
      </w:r>
      <w:r w:rsidRPr="00A6717A">
        <w:rPr>
          <w:rFonts w:ascii="Times New Roman" w:eastAsia="Calibri" w:hAnsi="Times New Roman" w:cs="Times New Roman"/>
          <w:sz w:val="24"/>
        </w:rPr>
        <w:t xml:space="preserve"> </w:t>
      </w:r>
      <w:r w:rsidRPr="0000599A">
        <w:rPr>
          <w:rFonts w:ascii="Times New Roman" w:eastAsia="Calibri" w:hAnsi="Times New Roman" w:cs="Times New Roman"/>
          <w:sz w:val="24"/>
        </w:rPr>
        <w:t>2017/18</w:t>
      </w:r>
      <w:r>
        <w:rPr>
          <w:rFonts w:ascii="Times New Roman" w:eastAsia="Calibri" w:hAnsi="Times New Roman" w:cs="Times New Roman"/>
          <w:sz w:val="24"/>
        </w:rPr>
        <w:t>, ha previsto l’elaborazione di  due percorsi pluri</w:t>
      </w:r>
      <w:r w:rsidRPr="0000599A">
        <w:rPr>
          <w:rFonts w:ascii="Times New Roman" w:eastAsia="Calibri" w:hAnsi="Times New Roman" w:cs="Times New Roman"/>
          <w:sz w:val="24"/>
        </w:rPr>
        <w:t>disciplinari, almeno uno dei quali incentrato sul ‘900</w:t>
      </w:r>
      <w:r w:rsidRPr="002B2AA4">
        <w:rPr>
          <w:rFonts w:ascii="Times New Roman" w:eastAsia="Calibri" w:hAnsi="Times New Roman" w:cs="Times New Roman"/>
          <w:sz w:val="24"/>
        </w:rPr>
        <w:t xml:space="preserve">. L’intento è stato quello di preparare gli studenti al colloquio orale in previsione dell’esame di Stato e spronarli alla consapevolezza del sé e del traguardo conclusivo. Inoltre il percorso ha consentito </w:t>
      </w:r>
      <w:r w:rsidRPr="00A6717A">
        <w:rPr>
          <w:rFonts w:ascii="Times New Roman" w:eastAsia="Calibri" w:hAnsi="Times New Roman" w:cs="Times New Roman"/>
          <w:sz w:val="24"/>
        </w:rPr>
        <w:t xml:space="preserve">ai docenti di tutte le discipline coinvolte di verificare i livelli di competenza raggiunti dai singoli alunni, sia nelle performance individuali, sia nella partecipazione a pratiche di </w:t>
      </w:r>
      <w:r w:rsidRPr="00A6717A">
        <w:rPr>
          <w:rFonts w:ascii="Times New Roman" w:eastAsia="Calibri" w:hAnsi="Times New Roman" w:cs="Times New Roman"/>
          <w:i/>
          <w:sz w:val="24"/>
        </w:rPr>
        <w:t xml:space="preserve">cooperative learning </w:t>
      </w:r>
      <w:r w:rsidRPr="00A6717A">
        <w:rPr>
          <w:rFonts w:ascii="Times New Roman" w:eastAsia="Calibri" w:hAnsi="Times New Roman" w:cs="Times New Roman"/>
          <w:sz w:val="24"/>
        </w:rPr>
        <w:t>e di</w:t>
      </w:r>
      <w:r w:rsidRPr="00A6717A">
        <w:rPr>
          <w:rFonts w:ascii="Times New Roman" w:eastAsia="Calibri" w:hAnsi="Times New Roman" w:cs="Times New Roman"/>
          <w:i/>
          <w:sz w:val="24"/>
        </w:rPr>
        <w:t xml:space="preserve"> learning by doing</w:t>
      </w:r>
      <w:r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FC64F4" w:rsidRPr="001D1ACF" w:rsidRDefault="00FC64F4" w:rsidP="00FC64F4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2.4. METODOLOGIA CLIL</w:t>
      </w:r>
    </w:p>
    <w:p w:rsidR="00FC64F4" w:rsidRPr="00E52A9E" w:rsidRDefault="00FC64F4" w:rsidP="00FC64F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034CA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 DD.PP.RR. attuativi della Riforma della Scuola Secondaria di secondo grado nn. 88/2010 e 89/2010 prevedono l’insegnamento di una disciplina non linguistica (DNL) in una lingua straniera allo scopo di assicurare l’apprendimento integrato duale -lingua e contenuto non linguistico- da parte di discenti attraverso scelte strategiche, strutturali-metodologiche. Come da normativa il percorso educativo intrapreso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dagli allievi</w:t>
      </w:r>
      <w:r w:rsidRPr="005506B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 metodologia CLIL è avvenuto mediante 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un processo  di  collaborazione tra il docente DNL e il docente di lingua inglese.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</w:t>
      </w:r>
      <w:r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 particolare il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consiglio di classe ha ritenuto opportuno,</w:t>
      </w:r>
      <w:r w:rsidRPr="005F24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non essendoci docenti di DNL in possesso delle necessarie competenze linguistiche e metodologiche 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richieste e, formati per la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CLI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L, di far realizzare ai discenti un percorso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riguardante una disciplina non linguisti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ca (DNL) dell’area di indirizzo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, finalizzato all’acquisizione del lessico tecnico soltanto per i moduli previsti per la discip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lina coinvolta.</w:t>
      </w: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La disciplina coinvolta </w:t>
      </w:r>
      <w:r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FC64F4" w:rsidRDefault="00FC64F4" w:rsidP="00FC64F4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FC64F4" w:rsidRPr="005A303D" w:rsidRDefault="00FC64F4" w:rsidP="00FC64F4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2.5. ALTERNANZA SCUOLA LAVORO</w:t>
      </w:r>
      <w:r w:rsidRPr="005A303D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  </w:t>
      </w:r>
    </w:p>
    <w:p w:rsidR="00EF3FE5" w:rsidRPr="00EF3FE5" w:rsidRDefault="00EF3FE5" w:rsidP="00EF3FE5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  <w:r w:rsidRPr="00EF3FE5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RELAZIONI INTERNAZIONALI PER IL MARKETING</w:t>
      </w:r>
    </w:p>
    <w:p w:rsidR="00FC64F4" w:rsidRPr="005A303D" w:rsidRDefault="00FC64F4" w:rsidP="00FC64F4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</w:p>
    <w:p w:rsidR="00FC64F4" w:rsidRPr="005A303D" w:rsidRDefault="00FC64F4" w:rsidP="00FC64F4">
      <w:pPr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</w:pP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AA.S</w:t>
      </w:r>
      <w:r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 xml:space="preserve">S. 2015 -2016    2016-2017     </w:t>
      </w:r>
      <w:r w:rsidRPr="005A303D">
        <w:rPr>
          <w:rFonts w:ascii="Times New Roman" w:eastAsia="Calibri" w:hAnsi="Times New Roman" w:cs="Times New Roman"/>
          <w:b/>
          <w:iCs/>
          <w:caps/>
          <w:color w:val="0F1EB1"/>
          <w:sz w:val="24"/>
          <w:szCs w:val="24"/>
        </w:rPr>
        <w:t>2017-2018</w:t>
      </w:r>
    </w:p>
    <w:p w:rsidR="00FC64F4" w:rsidRDefault="00FC64F4" w:rsidP="00FC64F4">
      <w:pPr>
        <w:autoSpaceDE w:val="0"/>
        <w:autoSpaceDN w:val="0"/>
        <w:adjustRightInd w:val="0"/>
        <w:spacing w:after="0" w:line="276" w:lineRule="auto"/>
        <w:ind w:right="0"/>
        <w:rPr>
          <w:rFonts w:ascii="OpenSans" w:hAnsi="OpenSans"/>
          <w:color w:val="FF0000"/>
          <w:sz w:val="23"/>
          <w:szCs w:val="23"/>
          <w:shd w:val="clear" w:color="auto" w:fill="FFFFFF"/>
        </w:rPr>
      </w:pPr>
    </w:p>
    <w:p w:rsidR="00FC64F4" w:rsidRDefault="00FC64F4" w:rsidP="00FC64F4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FC64F4" w:rsidRPr="005A303D" w:rsidRDefault="00FC64F4" w:rsidP="00FC64F4">
      <w:p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FC64F4" w:rsidRDefault="00FC64F4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Seguendo le linee guida dell’Alternanza S</w:t>
      </w:r>
      <w:r w:rsidRPr="00596115">
        <w:rPr>
          <w:rFonts w:ascii="Times New Roman" w:eastAsia="Calibri" w:hAnsi="Times New Roman" w:cs="Times New Roman"/>
          <w:sz w:val="24"/>
          <w:szCs w:val="24"/>
        </w:rPr>
        <w:t>cu</w:t>
      </w:r>
      <w:r>
        <w:rPr>
          <w:rFonts w:ascii="Times New Roman" w:eastAsia="Calibri" w:hAnsi="Times New Roman" w:cs="Times New Roman"/>
          <w:sz w:val="24"/>
          <w:szCs w:val="24"/>
        </w:rPr>
        <w:t>ola-Lavoro applicativo della Legge 107/2015 i sistemi di istruzione si sono impegnat</w:t>
      </w:r>
      <w:r w:rsidRPr="00596115">
        <w:rPr>
          <w:rFonts w:ascii="Times New Roman" w:eastAsia="Calibri" w:hAnsi="Times New Roman" w:cs="Times New Roman"/>
          <w:sz w:val="24"/>
          <w:szCs w:val="24"/>
        </w:rPr>
        <w:t>i ad innalzare gli standard di qualità e il livello dei risultati di apprendimento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degli allievi</w:t>
      </w:r>
      <w:r w:rsidRPr="00596115">
        <w:rPr>
          <w:rFonts w:ascii="Times New Roman" w:eastAsia="Calibri" w:hAnsi="Times New Roman" w:cs="Times New Roman"/>
          <w:sz w:val="24"/>
          <w:szCs w:val="24"/>
        </w:rPr>
        <w:t xml:space="preserve"> per rispondere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115">
        <w:rPr>
          <w:rFonts w:ascii="Times New Roman" w:eastAsia="Calibri" w:hAnsi="Times New Roman" w:cs="Times New Roman"/>
          <w:sz w:val="24"/>
          <w:szCs w:val="24"/>
        </w:rPr>
        <w:t>adeguatam</w:t>
      </w:r>
      <w:r>
        <w:rPr>
          <w:rFonts w:ascii="Times New Roman" w:eastAsia="Calibri" w:hAnsi="Times New Roman" w:cs="Times New Roman"/>
          <w:sz w:val="24"/>
          <w:szCs w:val="24"/>
        </w:rPr>
        <w:t xml:space="preserve">ente al bisogno di competenze e </w:t>
      </w:r>
      <w:r w:rsidRPr="00596115">
        <w:rPr>
          <w:rFonts w:ascii="Times New Roman" w:eastAsia="Calibri" w:hAnsi="Times New Roman" w:cs="Times New Roman"/>
          <w:sz w:val="24"/>
          <w:szCs w:val="24"/>
        </w:rPr>
        <w:t>consentire ai giovani di inserirsi con successo nel mondo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115">
        <w:rPr>
          <w:rFonts w:ascii="Times New Roman" w:eastAsia="Calibri" w:hAnsi="Times New Roman" w:cs="Times New Roman"/>
          <w:sz w:val="24"/>
          <w:szCs w:val="24"/>
        </w:rPr>
        <w:t>lavoro.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questo l’attività di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alte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rnanza scuola-lavoro ha inteso non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solo superare l'idea di disgiunzione tra momento formativo ed operativo, ma 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è posto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l’obiettivo più incisivo di accrescere la motivazione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 studio e di guidare i giovani nella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scoperta delle vocazioni personali, degli interessi e degli stili di apprendimento individuali, arricchendo la formazione scolastica con l’acquisizione di competenze maturate “sul campo”. </w:t>
      </w:r>
    </w:p>
    <w:p w:rsidR="00FC64F4" w:rsidRPr="00D32294" w:rsidRDefault="00FC64F4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Una vera e propria rivoluzione degli schemi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dei processi di apprendimento,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ha coinvolto gli allievi in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dinamiche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esperienziali nell’intento di promuovere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competenze altrimenti non esprimibili e certificabili con la tr</w:t>
      </w:r>
      <w:r>
        <w:rPr>
          <w:rFonts w:ascii="Times New Roman" w:eastAsia="Calibri" w:hAnsi="Times New Roman" w:cs="Times New Roman"/>
          <w:sz w:val="24"/>
          <w:szCs w:val="24"/>
        </w:rPr>
        <w:t>adizionale attività didattica</w:t>
      </w:r>
      <w:r w:rsidR="00333D85">
        <w:rPr>
          <w:rFonts w:ascii="Times New Roman" w:eastAsia="Calibri" w:hAnsi="Times New Roman" w:cs="Times New Roman"/>
          <w:sz w:val="24"/>
          <w:szCs w:val="24"/>
        </w:rPr>
        <w:t>,</w:t>
      </w:r>
      <w:r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 hanno concorso</w:t>
      </w:r>
      <w:r w:rsidRPr="00C2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 formazione della persona</w:t>
      </w:r>
      <w:r>
        <w:rPr>
          <w:rFonts w:ascii="Times New Roman" w:eastAsia="Calibri" w:hAnsi="Times New Roman" w:cs="Times New Roman"/>
          <w:sz w:val="24"/>
          <w:szCs w:val="24"/>
        </w:rPr>
        <w:t>. Trasformando, così, l’apprendimento un’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attività permanente </w:t>
      </w:r>
      <w:r>
        <w:rPr>
          <w:rFonts w:ascii="Times New Roman" w:eastAsia="Calibri" w:hAnsi="Times New Roman" w:cs="Times New Roman"/>
          <w:sz w:val="24"/>
          <w:szCs w:val="24"/>
        </w:rPr>
        <w:t>(lifelong learning), che riconosce</w:t>
      </w:r>
      <w:r w:rsidRPr="00D32294">
        <w:rPr>
          <w:rFonts w:ascii="Times New Roman" w:eastAsia="Calibri" w:hAnsi="Times New Roman" w:cs="Times New Roman"/>
          <w:sz w:val="24"/>
          <w:szCs w:val="24"/>
        </w:rPr>
        <w:t xml:space="preserve"> pari dignità alla formazione scola</w:t>
      </w:r>
      <w:r>
        <w:rPr>
          <w:rFonts w:ascii="Times New Roman" w:eastAsia="Calibri" w:hAnsi="Times New Roman" w:cs="Times New Roman"/>
          <w:sz w:val="24"/>
          <w:szCs w:val="24"/>
        </w:rPr>
        <w:t>stica e all’esperienza lavorativa</w:t>
      </w:r>
      <w:r w:rsidRPr="00D32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4F4" w:rsidRDefault="00FC64F4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particolare l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>’innovazione didattica, metodologica e tecnica, le numerose partnership territoriali, la progettazione e lo sviluppo di ambienti formativi innovativi e di autocostruzi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one di competenze hanno consentito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agli allievi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suddetta classe </w:t>
      </w:r>
      <w:r w:rsidRPr="00D32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affrontare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maniera consapevole la sfida lanciata dalla società.</w:t>
      </w:r>
    </w:p>
    <w:p w:rsidR="00FC64F4" w:rsidRPr="00CB1ACB" w:rsidRDefault="00FC64F4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>Come previsto dalla L.107/2015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 partire dalle classe terza, i discenti</w:t>
      </w:r>
      <w:r w:rsidR="00333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classe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hanno effetuato,</w:t>
      </w:r>
      <w:r w:rsidRPr="00490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nell’arco del triennio, almeno 400 ore di formazione </w:t>
      </w:r>
      <w:r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ipartite </w:t>
      </w:r>
      <w:r w:rsidRPr="005A303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52A9E" w:rsidRDefault="00E52A9E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</w:p>
    <w:p w:rsidR="00D362F0" w:rsidRDefault="00D362F0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</w:p>
    <w:tbl>
      <w:tblPr>
        <w:tblStyle w:val="Grigliatabella8"/>
        <w:tblW w:w="9268" w:type="dxa"/>
        <w:jc w:val="center"/>
        <w:tblLook w:val="04A0" w:firstRow="1" w:lastRow="0" w:firstColumn="1" w:lastColumn="0" w:noHBand="0" w:noVBand="1"/>
      </w:tblPr>
      <w:tblGrid>
        <w:gridCol w:w="1625"/>
        <w:gridCol w:w="2195"/>
        <w:gridCol w:w="5448"/>
      </w:tblGrid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EF3FE5">
              <w:rPr>
                <w:rFonts w:ascii="Times New Roman" w:eastAsia="Calibri" w:hAnsi="Times New Roman" w:cs="Times New Roman"/>
                <w:b/>
              </w:rPr>
              <w:t xml:space="preserve"> 2015-2016</w:t>
            </w: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Corso sicurezza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workshop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Generalizzare il campo di applicazione delle procedure operative applicandole anche a situazioni diverse o </w:t>
            </w: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nuove.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EF3FE5" w:rsidRPr="00EF3FE5" w:rsidRDefault="00EF3FE5" w:rsidP="00EF3FE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EF3FE5">
              <w:rPr>
                <w:rFonts w:ascii="Times New Roman" w:eastAsia="Calibri" w:hAnsi="Times New Roman" w:cs="Times New Roman"/>
                <w:b/>
              </w:rPr>
              <w:t xml:space="preserve"> 2016-2017</w:t>
            </w: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lastRenderedPageBreak/>
              <w:t>Attività di Feedback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EF3FE5" w:rsidRPr="00EF3FE5" w:rsidTr="00B16C69">
        <w:trPr>
          <w:trHeight w:val="2409"/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Rispettare le regole e la disciplina;</w:t>
            </w:r>
          </w:p>
          <w:p w:rsidR="00EF3FE5" w:rsidRPr="00EF3FE5" w:rsidRDefault="00EF3FE5" w:rsidP="00EF3FE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 cura dei luoghi di lavoro e delle attrezzature utilizzate.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Visite guidate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convegni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4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Dialogare con i propri colleghi contribuendo allo sviluppo di un clima sereno e produttivo, favorendo il lavoro di team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</w:rPr>
              <w:t>a.s.</w:t>
            </w:r>
            <w:r w:rsidRPr="00EF3FE5">
              <w:rPr>
                <w:rFonts w:ascii="Times New Roman" w:eastAsia="Calibri" w:hAnsi="Times New Roman" w:cs="Times New Roman"/>
                <w:b/>
              </w:rPr>
              <w:t xml:space="preserve"> 2017-2018</w:t>
            </w: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attività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competenze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Attività didattiche E LABORATORIALI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ATTIVITA’ DI ORIENTAMENTO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(INGRESSO/USCITA)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STRUTTURE OSPITANTI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strumenti, macchinari ed attrezzature utilizzate nel processo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Dialogare con i propri colleghi contribuendo allo sviluppo di un clima sereno e produttivo, favorendo il lavoro di team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SPETTACOLI TEATRALI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e la disciplina;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  <w:tab w:val="left" w:pos="46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F3F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ver cura dei luoghi di lavoro e delle attrezzature </w:t>
            </w:r>
            <w:r w:rsidRPr="00EF3F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utilizzate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  <w:tcBorders>
              <w:top w:val="nil"/>
            </w:tcBorders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IMPRESA FORMATIVA SIMULATA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Esprimersi in forma scritta mediante relazioni, comunicazioni e simili ovvero in forma descrittiva mediante disegni, grafici, elaborazione di diagrammi;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operativo.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Svolgere in modo autonomo i compiti assegnati previa idonea formazione sulle procedure operative;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Generalizzare il campo di applicazione delle procedure operative applicandole anche a situazioni diverse o nuove.</w:t>
            </w:r>
          </w:p>
        </w:tc>
      </w:tr>
      <w:tr w:rsidR="00EF3FE5" w:rsidRPr="00EF3FE5" w:rsidTr="00B16C69">
        <w:trPr>
          <w:jc w:val="center"/>
        </w:trPr>
        <w:tc>
          <w:tcPr>
            <w:tcW w:w="162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EF3FE5" w:rsidRPr="00EF3FE5" w:rsidRDefault="00EF3FE5" w:rsidP="00EF3F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3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INCONTRI FORMATIVI</w:t>
            </w:r>
          </w:p>
        </w:tc>
        <w:tc>
          <w:tcPr>
            <w:tcW w:w="5448" w:type="dxa"/>
          </w:tcPr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ed utilizzare il linguaggio tecnico adoperato nell’ambiente di lavoro;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e reperire autonomamente informazioni traendole da materiali informativi specifici (manuali, procedure, istruzioni operative e simili)</w:t>
            </w:r>
          </w:p>
          <w:p w:rsidR="00EF3FE5" w:rsidRPr="00EF3FE5" w:rsidRDefault="00EF3FE5" w:rsidP="00EF3FE5">
            <w:pPr>
              <w:autoSpaceDE w:val="0"/>
              <w:autoSpaceDN w:val="0"/>
              <w:adjustRightInd w:val="0"/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linguaggi multimediali (Applicativi Microsoft Office o similari open source, siti web, social networks) sfruttandone i vantaggi nel contesto operativo;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 l’organizzazione del contesto lavorativo ed i suoi principali processi;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Saper risolvere piccoli problemi pratici proponendo autonomamente soluzioni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Comprendere, rispettare e mettere in pratica le procedure operative relative alla sicurezza ed al ciclo produttivo;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Relazionarsi in modo positivo con i propri colleghi nell’ambito del contesto operativo collaborando con essi;</w:t>
            </w:r>
          </w:p>
          <w:p w:rsidR="00EF3FE5" w:rsidRPr="00EF3FE5" w:rsidRDefault="00EF3FE5" w:rsidP="00EF3FE5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ind w:right="-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ruoli all’interno dell’organizzazione individuando correttamente il proprio interlocutore.</w:t>
            </w:r>
          </w:p>
        </w:tc>
      </w:tr>
    </w:tbl>
    <w:p w:rsidR="00F61CCD" w:rsidRDefault="00F61CCD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</w:p>
    <w:p w:rsidR="00D362F0" w:rsidRDefault="00D362F0" w:rsidP="00D362F0">
      <w:pPr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</w:p>
    <w:p w:rsidR="00D362F0" w:rsidRDefault="00D362F0" w:rsidP="00D362F0">
      <w:pPr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ASL-</w:t>
      </w:r>
      <w:r w:rsidRPr="00D362F0"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>VALUTAZIONE</w:t>
      </w:r>
      <w:r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  <w:t xml:space="preserve"> E CERTIFICAZIONE</w:t>
      </w:r>
    </w:p>
    <w:p w:rsidR="00D362F0" w:rsidRDefault="00D362F0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Theme="majorHAnsi" w:eastAsia="Calibri" w:hAnsiTheme="majorHAnsi" w:cs="Times New Roman"/>
          <w:b/>
          <w:iCs/>
          <w:color w:val="0F1EB1"/>
          <w:sz w:val="24"/>
          <w:szCs w:val="24"/>
        </w:rPr>
      </w:pPr>
    </w:p>
    <w:p w:rsidR="00EF3FE5" w:rsidRPr="00EF3FE5" w:rsidRDefault="00EF3FE5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Nel progetto di Alternanza Scuola Lavoro la valutazione, che ha preso in considerazione l’approccio costruttivo, la presenza costante, l’impegno profuso, l’apertura al mondo e le competenze acquisite, è stata strutturata in diversi momenti, che hanno coinvolto gli attori del progetto. Nella fase iniziale sono stati designati, come da normativa di riferimento, i tutor, un </w:t>
      </w: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lastRenderedPageBreak/>
        <w:t>docente interno e uno aziendale, che hanno provveduto in itinere e nella fase finale del percorso ASL a monitorare, registrare e valutare mediante una rubrica valutativa tutte le azioni didattiche e formative compiute dagli alunni. E’ da sottolineare il dialogo fattivo ed efficace tra chi rappresentava la scuola, il tutor docente interno, e la struttura ospitante, ossia il tutor interno.  Il tutto ha consentito di delineare il profilo di ogni singolo studente in Alternanza. Dal parere di entrambi le parti scaturisce il giudizio finale e complessivo di ogni singolo alunno.</w:t>
      </w:r>
    </w:p>
    <w:p w:rsidR="00EF3FE5" w:rsidRPr="00EF3FE5" w:rsidRDefault="00EF3FE5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Il risultato conseguito è sufficientemente lusinghiero. I giudizi espressi sono confortati da riscontri oggettivi nei colloqui con gli operatori delle strutture ospitanti  e dai riscontri con gli alunni.</w:t>
      </w:r>
    </w:p>
    <w:p w:rsidR="00EF3FE5" w:rsidRPr="00EF3FE5" w:rsidRDefault="00EF3FE5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Tutti i tutor hanno dichiarato che l’impegno degli studenti è stato per lo più costante e nella maggioranza dei casi. Le abilità e le competenze sono state definite buone. Solo in pochissimi casi discrete, nessuna insoddisfacente.</w:t>
      </w:r>
    </w:p>
    <w:p w:rsidR="00EF3FE5" w:rsidRPr="00EF3FE5" w:rsidRDefault="00EF3FE5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Gli studenti motivati hanno dimostrato interesse per le attività proposte;  hanno avuto cura costante dei materiali, un’apprezzabile attenzione all’immagine ed alla puntualità sul lavoro.</w:t>
      </w:r>
    </w:p>
    <w:p w:rsidR="00EF3FE5" w:rsidRPr="00EF3FE5" w:rsidRDefault="00EF3FE5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Inoltre tutti si sono ambientati facilmente, dimostrano interesse al lavoro e tutti hanno saputo mantenere il rispetto dei ruoli nei rapporti con i compagni di lavoro.</w:t>
      </w:r>
    </w:p>
    <w:p w:rsidR="00F61CCD" w:rsidRDefault="00EF3FE5" w:rsidP="00D362F0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F3FE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Sulla base dei suddetti elementi, in sede di scrutinio finale, sarà compilata la Certificazione delle Competenze.</w:t>
      </w:r>
    </w:p>
    <w:p w:rsidR="004A186D" w:rsidRDefault="004A186D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Default="00333D85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4E0233" w:rsidRPr="00EA596F" w:rsidRDefault="004E0233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fino ad un  quarto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0A2DE6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0A2DE6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0A2DE6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0A2DE6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0A2DE6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0A2DE6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0A2DE6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seduta 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max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2867"/>
        <w:gridCol w:w="3459"/>
      </w:tblGrid>
      <w:tr w:rsidR="00392268" w:rsidRPr="00392268" w:rsidTr="000A2DE6"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0A2DE6"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Trinity 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Max 0,50</w:t>
            </w:r>
          </w:p>
        </w:tc>
      </w:tr>
      <w:tr w:rsidR="00392268" w:rsidRPr="00392268" w:rsidTr="000A2DE6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EIPASS (Attesta a livello UE il possesso  di competenze informatiche)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0A2DE6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0A2DE6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A2DE6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0A2DE6"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0A2D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0A2DE6"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0A2DE6"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Attestazioni  di partecipazione</w:t>
            </w:r>
          </w:p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0A2DE6">
        <w:tc>
          <w:tcPr>
            <w:tcW w:w="3523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0A2DE6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0A2DE6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4E0233" w:rsidRDefault="00333D85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2.7</w:t>
      </w:r>
      <w:r w:rsidR="005445BA" w:rsidRPr="004E0233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4E0233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0A2DE6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 diversa tipologia  come da </w:t>
      </w:r>
      <w:r w:rsidR="00964C7E" w:rsidRPr="000A2DE6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0A2DE6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0A2DE6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0A2DE6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0A2DE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A2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413D20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E6"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0A2DE6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. Le prove scritte 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4E0233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</w:p>
    <w:p w:rsidR="00AB0179" w:rsidRPr="004E0233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4E0233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333D85">
        <w:rPr>
          <w:rFonts w:asciiTheme="majorHAnsi" w:hAnsiTheme="majorHAnsi" w:cs="Times New Roman"/>
          <w:b/>
          <w:color w:val="0033CC"/>
          <w:sz w:val="24"/>
          <w:szCs w:val="24"/>
        </w:rPr>
        <w:t>.8</w:t>
      </w:r>
      <w:r w:rsidRPr="004E0233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le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il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l’interesse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596F">
        <w:rPr>
          <w:rFonts w:ascii="Times New Roman" w:eastAsia="SimSun" w:hAnsi="Times New Roman" w:cs="Times New Roman"/>
          <w:sz w:val="24"/>
          <w:szCs w:val="24"/>
        </w:rPr>
        <w:t>l’impegno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0A2DE6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D939C6" w:rsidRDefault="00D939C6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7E5F43" w:rsidRPr="004236B4" w:rsidRDefault="005513F3" w:rsidP="004236B4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PROFITTO</w:t>
      </w: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</w:t>
            </w: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modestamente </w:t>
            </w: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</w:t>
            </w: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Non partecipa 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Non  manifesta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CC20A8" w:rsidRDefault="00D362F0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2.9</w:t>
      </w:r>
      <w:r w:rsidR="004E0233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.</w:t>
      </w:r>
      <w:r w:rsidR="00786269" w:rsidRPr="00CC20A8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CC20A8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075"/>
        <w:gridCol w:w="3322"/>
        <w:gridCol w:w="3457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26941" w:rsidRPr="003062ED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3062ED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3062ED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3062ED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3062ED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3062ED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3062ED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3062ED">
        <w:rPr>
          <w:rFonts w:asciiTheme="majorHAnsi" w:eastAsia="SimSun" w:hAnsiTheme="majorHAnsi" w:cs="Arial"/>
          <w:b/>
          <w:color w:val="0000CC"/>
          <w:sz w:val="24"/>
          <w:szCs w:val="24"/>
        </w:rPr>
        <w:t>PROGRAMMAZIONE DEL CONSIGLIO DI CLASSE PER L’ESAME DI 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FC1041" w:rsidRPr="00CC20A8" w:rsidRDefault="00FC1041" w:rsidP="00FC1041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letterario o di poesia;</w:t>
      </w:r>
    </w:p>
    <w:p w:rsidR="00FC1041" w:rsidRPr="00CC20A8" w:rsidRDefault="00FC1041" w:rsidP="00FC1041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analisi e commento di un testo non letterario;</w:t>
      </w:r>
    </w:p>
    <w:p w:rsidR="00FC1041" w:rsidRPr="00CC20A8" w:rsidRDefault="00FC1041" w:rsidP="00FC1041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stesura di un testo argomentativo di carattere storico o di attualità;</w:t>
      </w:r>
    </w:p>
    <w:p w:rsidR="00FC1041" w:rsidRPr="00CC20A8" w:rsidRDefault="00FC1041" w:rsidP="00FC1041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r w:rsidRPr="00CC20A8">
        <w:rPr>
          <w:rFonts w:ascii="Times New Roman" w:eastAsia="SimSun" w:hAnsi="Times New Roman" w:cs="Times New Roman"/>
        </w:rPr>
        <w:t>sviluppo di un testo sotto forma di saggio breve, articolo di giornale.</w:t>
      </w: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FC1041" w:rsidRPr="004F1791" w:rsidRDefault="00FC1041" w:rsidP="00FC104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FC1041" w:rsidRPr="004F1791" w:rsidRDefault="00FC1041" w:rsidP="00FC104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FC1041" w:rsidRPr="00CC20A8" w:rsidRDefault="00FC1041" w:rsidP="00FC1041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FC1041" w:rsidRPr="004F1791" w:rsidRDefault="00FC1041" w:rsidP="00FC1041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sono stata svolte, in data _________e in data</w:t>
      </w:r>
      <w:r w:rsidRPr="009E7D7F">
        <w:rPr>
          <w:rFonts w:ascii="Times New Roman" w:eastAsia="Calibri" w:hAnsi="Times New Roman" w:cs="Times New Roman"/>
          <w:color w:val="FF0000"/>
          <w:sz w:val="24"/>
          <w:szCs w:val="24"/>
          <w:lang w:eastAsia="it-IT"/>
        </w:rPr>
        <w:t xml:space="preserve">___________,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quattro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discipline. Nel rispetto della normativa, il Consiglio di classe ha scelto la tipologia mista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ovvero B e C, cioè a risposta multipla e a risposta aperta, volta ad accertare la conoscenza ed i livelli di competenza raggiunti dall’alunno/candidato su argomenti riguardanti più materie. </w:t>
      </w:r>
    </w:p>
    <w:p w:rsidR="00FC1041" w:rsidRPr="004F1791" w:rsidRDefault="00FC1041" w:rsidP="00FC104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somministrati  due quesiti a risposta singola e cinque a risposta multipla per ogni disciplina. </w:t>
      </w:r>
    </w:p>
    <w:p w:rsidR="00FC1041" w:rsidRPr="004F1791" w:rsidRDefault="00FC1041" w:rsidP="00FC104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simulazione centoventi minuti. </w:t>
      </w:r>
    </w:p>
    <w:p w:rsidR="00FC1041" w:rsidRPr="004F1791" w:rsidRDefault="00FC1041" w:rsidP="00FC104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 avuto a disposizione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punti 3,75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FC1041" w:rsidRPr="004F1791" w:rsidRDefault="00FC1041" w:rsidP="00FC1041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</w:t>
      </w:r>
      <w:r w:rsidR="00CC20A8"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il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prosegue,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si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lastRenderedPageBreak/>
        <w:t>la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442">
        <w:rPr>
          <w:rFonts w:ascii="Times New Roman" w:eastAsia="SimSun" w:hAnsi="Times New Roman" w:cs="Times New Roman"/>
          <w:sz w:val="24"/>
          <w:szCs w:val="24"/>
        </w:rPr>
        <w:t>la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="00771B1D">
        <w:rPr>
          <w:rFonts w:ascii="Times New Roman" w:eastAsia="SimSun" w:hAnsi="Times New Roman" w:cs="Times New Roman"/>
          <w:sz w:val="24"/>
          <w:szCs w:val="24"/>
          <w:lang w:eastAsia="it-IT"/>
        </w:rPr>
        <w:t>.1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3062ED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771B1D" w:rsidRDefault="00771B1D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</w:p>
    <w:p w:rsidR="00771B1D" w:rsidRDefault="00771B1D" w:rsidP="00771B1D">
      <w:pPr>
        <w:pStyle w:val="Paragrafoelenco"/>
        <w:numPr>
          <w:ilvl w:val="0"/>
          <w:numId w:val="41"/>
        </w:numPr>
        <w:tabs>
          <w:tab w:val="left" w:pos="204"/>
        </w:tabs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>
        <w:rPr>
          <w:rFonts w:asciiTheme="majorHAnsi" w:eastAsia="SimSun" w:hAnsiTheme="majorHAnsi" w:cs="Arial"/>
          <w:b/>
          <w:color w:val="0000CC"/>
          <w:sz w:val="24"/>
          <w:szCs w:val="24"/>
        </w:rPr>
        <w:t>RELAZIONE FINALE DISCIPLINARE</w:t>
      </w:r>
    </w:p>
    <w:p w:rsidR="00771B1D" w:rsidRPr="00771B1D" w:rsidRDefault="00771B1D" w:rsidP="00771B1D">
      <w:pPr>
        <w:pStyle w:val="Paragrafoelenco"/>
        <w:tabs>
          <w:tab w:val="left" w:pos="204"/>
        </w:tabs>
        <w:suppressAutoHyphens/>
        <w:spacing w:after="0"/>
        <w:ind w:left="1080" w:right="0"/>
        <w:rPr>
          <w:rFonts w:asciiTheme="majorHAnsi" w:eastAsia="SimSun" w:hAnsiTheme="majorHAnsi" w:cs="Arial"/>
          <w:b/>
          <w:color w:val="0000CC"/>
          <w:sz w:val="24"/>
          <w:szCs w:val="24"/>
        </w:rPr>
      </w:pP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A16C0E" w:rsidRPr="003062ED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3062ED">
        <w:rPr>
          <w:rFonts w:asciiTheme="majorHAnsi" w:eastAsia="SimSun" w:hAnsiTheme="majorHAnsi" w:cs="Times New Roman"/>
          <w:b/>
          <w:smallCaps/>
          <w:color w:val="0000CC"/>
        </w:rPr>
        <w:t xml:space="preserve">A.1. GRIGLIE DI VALUTAZIONE  </w:t>
      </w:r>
    </w:p>
    <w:p w:rsidR="00870907" w:rsidRPr="00A16C0E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>(</w:t>
      </w:r>
      <w:r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>da allegare)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3062ED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3062ED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3062ED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7E29B5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>(</w:t>
      </w:r>
      <w:r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>da allegare)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3062ED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3062ED">
        <w:rPr>
          <w:rFonts w:asciiTheme="majorHAnsi" w:eastAsia="SimSun" w:hAnsiTheme="majorHAnsi" w:cs="Times New Roman"/>
          <w:b/>
          <w:smallCaps/>
          <w:color w:val="0000CC"/>
        </w:rPr>
        <w:t>A.3</w:t>
      </w:r>
      <w:r w:rsidR="00A96540" w:rsidRPr="003062ED">
        <w:rPr>
          <w:rFonts w:asciiTheme="majorHAnsi" w:eastAsia="SimSun" w:hAnsiTheme="majorHAnsi" w:cs="Times New Roman"/>
          <w:b/>
          <w:smallCaps/>
          <w:color w:val="0000CC"/>
        </w:rPr>
        <w:t>/a</w:t>
      </w:r>
      <w:r w:rsidRPr="003062ED">
        <w:rPr>
          <w:rFonts w:asciiTheme="majorHAnsi" w:eastAsia="SimSun" w:hAnsiTheme="majorHAnsi" w:cs="Times New Roman"/>
          <w:b/>
          <w:smallCaps/>
          <w:color w:val="0000CC"/>
        </w:rPr>
        <w:t xml:space="preserve"> RELAZIONE  FINALE ALUNNI CON BES </w:t>
      </w:r>
      <w:r w:rsidRPr="003062ED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7E29B5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7E29B5"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 presente</w:t>
      </w:r>
      <w:r w:rsidR="00870907"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</w:p>
    <w:p w:rsidR="00870907" w:rsidRPr="007E29B5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3062ED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3062ED">
        <w:rPr>
          <w:rFonts w:asciiTheme="majorHAnsi" w:eastAsia="SimSun" w:hAnsiTheme="majorHAnsi" w:cs="Times New Roman"/>
          <w:b/>
          <w:smallCaps/>
          <w:color w:val="0000CC"/>
        </w:rPr>
        <w:t>A.3/b</w:t>
      </w:r>
      <w:r w:rsidR="004236B4" w:rsidRPr="003062ED">
        <w:rPr>
          <w:rFonts w:asciiTheme="majorHAnsi" w:eastAsia="SimSun" w:hAnsiTheme="majorHAnsi" w:cs="Times New Roman"/>
          <w:b/>
          <w:smallCaps/>
          <w:color w:val="0000CC"/>
        </w:rPr>
        <w:t xml:space="preserve"> RELAZIONE  FINALE ALUNNI ALTRI </w:t>
      </w:r>
      <w:r w:rsidRPr="003062ED">
        <w:rPr>
          <w:rFonts w:asciiTheme="majorHAnsi" w:eastAsia="SimSun" w:hAnsiTheme="majorHAnsi" w:cs="Times New Roman"/>
          <w:b/>
          <w:smallCaps/>
          <w:color w:val="0000CC"/>
        </w:rPr>
        <w:t xml:space="preserve">BES </w:t>
      </w:r>
      <w:r w:rsidRPr="003062ED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A96540" w:rsidRPr="007E29B5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7E29B5"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 presente</w:t>
      </w:r>
      <w:r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7E29B5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D3043C" w:rsidRPr="007E29B5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C26941" w:rsidRPr="00C26941" w:rsidRDefault="00C26941" w:rsidP="004236B4">
      <w:pPr>
        <w:suppressAutoHyphens/>
        <w:spacing w:after="0" w:line="276" w:lineRule="auto"/>
        <w:ind w:right="0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0A2DE6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0A2DE6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0A2DE6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7E29B5" w:rsidRDefault="00206735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7E29B5">
        <w:rPr>
          <w:rFonts w:ascii="Times New Roman" w:eastAsia="Calibri" w:hAnsi="Times New Roman" w:cs="Times New Roman"/>
          <w:sz w:val="24"/>
          <w:szCs w:val="24"/>
        </w:rPr>
        <w:t>Torre del Greco, ___/05/2017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90" w:rsidRDefault="00BA7590" w:rsidP="00FD20A0">
      <w:pPr>
        <w:spacing w:after="0"/>
      </w:pPr>
      <w:r>
        <w:separator/>
      </w:r>
    </w:p>
  </w:endnote>
  <w:endnote w:type="continuationSeparator" w:id="0">
    <w:p w:rsidR="00BA7590" w:rsidRDefault="00BA7590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10524"/>
      <w:docPartObj>
        <w:docPartGallery w:val="Page Numbers (Bottom of Page)"/>
        <w:docPartUnique/>
      </w:docPartObj>
    </w:sdtPr>
    <w:sdtEndPr/>
    <w:sdtContent>
      <w:p w:rsidR="00333D85" w:rsidRDefault="00333D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AC">
          <w:rPr>
            <w:noProof/>
          </w:rPr>
          <w:t>1</w:t>
        </w:r>
        <w:r>
          <w:fldChar w:fldCharType="end"/>
        </w:r>
      </w:p>
    </w:sdtContent>
  </w:sdt>
  <w:p w:rsidR="00333D85" w:rsidRDefault="00333D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85" w:rsidRDefault="00333D85">
    <w:pPr>
      <w:pStyle w:val="Pidipagina"/>
    </w:pPr>
    <w:r>
      <w:t xml:space="preserve">                                                         </w:t>
    </w:r>
  </w:p>
  <w:p w:rsidR="00333D85" w:rsidRDefault="00333D85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90" w:rsidRDefault="00BA7590" w:rsidP="00FD20A0">
      <w:pPr>
        <w:spacing w:after="0"/>
      </w:pPr>
      <w:r>
        <w:separator/>
      </w:r>
    </w:p>
  </w:footnote>
  <w:footnote w:type="continuationSeparator" w:id="0">
    <w:p w:rsidR="00BA7590" w:rsidRDefault="00BA7590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33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7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7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6"/>
  </w:num>
  <w:num w:numId="30">
    <w:abstractNumId w:val="36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5"/>
  </w:num>
  <w:num w:numId="37">
    <w:abstractNumId w:val="39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17098"/>
    <w:rsid w:val="0002339C"/>
    <w:rsid w:val="00026A91"/>
    <w:rsid w:val="00034EA1"/>
    <w:rsid w:val="00036B06"/>
    <w:rsid w:val="00045AF3"/>
    <w:rsid w:val="0004750B"/>
    <w:rsid w:val="00060337"/>
    <w:rsid w:val="0007499C"/>
    <w:rsid w:val="000809A5"/>
    <w:rsid w:val="000A2DE6"/>
    <w:rsid w:val="000A6C48"/>
    <w:rsid w:val="000C5E7D"/>
    <w:rsid w:val="000D236C"/>
    <w:rsid w:val="000D371C"/>
    <w:rsid w:val="000E7488"/>
    <w:rsid w:val="0010306E"/>
    <w:rsid w:val="00113D8B"/>
    <w:rsid w:val="0013718D"/>
    <w:rsid w:val="00142118"/>
    <w:rsid w:val="00151638"/>
    <w:rsid w:val="00157601"/>
    <w:rsid w:val="00163A58"/>
    <w:rsid w:val="00181F5B"/>
    <w:rsid w:val="001A38EC"/>
    <w:rsid w:val="001D78F1"/>
    <w:rsid w:val="001E65B2"/>
    <w:rsid w:val="00206735"/>
    <w:rsid w:val="00221A11"/>
    <w:rsid w:val="00224993"/>
    <w:rsid w:val="002339B9"/>
    <w:rsid w:val="00250153"/>
    <w:rsid w:val="00281B2D"/>
    <w:rsid w:val="002A3C93"/>
    <w:rsid w:val="002C39A3"/>
    <w:rsid w:val="002D54E7"/>
    <w:rsid w:val="003062ED"/>
    <w:rsid w:val="003106C8"/>
    <w:rsid w:val="00333D85"/>
    <w:rsid w:val="0033644F"/>
    <w:rsid w:val="00355F4D"/>
    <w:rsid w:val="003563B9"/>
    <w:rsid w:val="00357FAB"/>
    <w:rsid w:val="00365960"/>
    <w:rsid w:val="0037774C"/>
    <w:rsid w:val="00392268"/>
    <w:rsid w:val="003B4346"/>
    <w:rsid w:val="003B5D5F"/>
    <w:rsid w:val="003C7550"/>
    <w:rsid w:val="003D08A0"/>
    <w:rsid w:val="003F5B64"/>
    <w:rsid w:val="00413D20"/>
    <w:rsid w:val="004236B4"/>
    <w:rsid w:val="004254AD"/>
    <w:rsid w:val="004635AC"/>
    <w:rsid w:val="0048104C"/>
    <w:rsid w:val="00486B3A"/>
    <w:rsid w:val="004A186D"/>
    <w:rsid w:val="004B76E9"/>
    <w:rsid w:val="004E0233"/>
    <w:rsid w:val="004F1791"/>
    <w:rsid w:val="004F6A32"/>
    <w:rsid w:val="00502343"/>
    <w:rsid w:val="00514D1A"/>
    <w:rsid w:val="00517FA4"/>
    <w:rsid w:val="00522081"/>
    <w:rsid w:val="0052445F"/>
    <w:rsid w:val="005445BA"/>
    <w:rsid w:val="0054539D"/>
    <w:rsid w:val="005513F3"/>
    <w:rsid w:val="00553F65"/>
    <w:rsid w:val="00573EF9"/>
    <w:rsid w:val="00583304"/>
    <w:rsid w:val="0058469D"/>
    <w:rsid w:val="00586635"/>
    <w:rsid w:val="005A661D"/>
    <w:rsid w:val="005D0162"/>
    <w:rsid w:val="005E02B8"/>
    <w:rsid w:val="005E207D"/>
    <w:rsid w:val="005E63BC"/>
    <w:rsid w:val="00603735"/>
    <w:rsid w:val="006A17AE"/>
    <w:rsid w:val="006A1FBA"/>
    <w:rsid w:val="006C09AD"/>
    <w:rsid w:val="006D5C5C"/>
    <w:rsid w:val="006E74DC"/>
    <w:rsid w:val="00704C41"/>
    <w:rsid w:val="0071102F"/>
    <w:rsid w:val="00737BE2"/>
    <w:rsid w:val="007709F1"/>
    <w:rsid w:val="00771B1D"/>
    <w:rsid w:val="00780117"/>
    <w:rsid w:val="007806D2"/>
    <w:rsid w:val="00786269"/>
    <w:rsid w:val="007D5E52"/>
    <w:rsid w:val="007E0AA3"/>
    <w:rsid w:val="007E29B5"/>
    <w:rsid w:val="007E5BD8"/>
    <w:rsid w:val="007E5F43"/>
    <w:rsid w:val="007F51C0"/>
    <w:rsid w:val="00816AB3"/>
    <w:rsid w:val="008306E3"/>
    <w:rsid w:val="00846C79"/>
    <w:rsid w:val="00850A90"/>
    <w:rsid w:val="00851DCA"/>
    <w:rsid w:val="008646E1"/>
    <w:rsid w:val="00870907"/>
    <w:rsid w:val="0088732C"/>
    <w:rsid w:val="008C5575"/>
    <w:rsid w:val="008E6E86"/>
    <w:rsid w:val="008F4696"/>
    <w:rsid w:val="00920668"/>
    <w:rsid w:val="009240EC"/>
    <w:rsid w:val="0093510D"/>
    <w:rsid w:val="009368A0"/>
    <w:rsid w:val="00951EAE"/>
    <w:rsid w:val="00955B03"/>
    <w:rsid w:val="00964C7E"/>
    <w:rsid w:val="00971AD4"/>
    <w:rsid w:val="00994806"/>
    <w:rsid w:val="009B1342"/>
    <w:rsid w:val="009B4336"/>
    <w:rsid w:val="009C31AC"/>
    <w:rsid w:val="009C561B"/>
    <w:rsid w:val="009C6B1E"/>
    <w:rsid w:val="00A13A74"/>
    <w:rsid w:val="00A13C80"/>
    <w:rsid w:val="00A16C0E"/>
    <w:rsid w:val="00A22FFF"/>
    <w:rsid w:val="00A6717A"/>
    <w:rsid w:val="00A84090"/>
    <w:rsid w:val="00A96540"/>
    <w:rsid w:val="00AA78E7"/>
    <w:rsid w:val="00AB0179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60187"/>
    <w:rsid w:val="00B70A87"/>
    <w:rsid w:val="00B71423"/>
    <w:rsid w:val="00B71442"/>
    <w:rsid w:val="00B7304C"/>
    <w:rsid w:val="00B7743C"/>
    <w:rsid w:val="00B82D2F"/>
    <w:rsid w:val="00BA7590"/>
    <w:rsid w:val="00BB3CB5"/>
    <w:rsid w:val="00BB6521"/>
    <w:rsid w:val="00BC02FC"/>
    <w:rsid w:val="00BC4423"/>
    <w:rsid w:val="00BE64EB"/>
    <w:rsid w:val="00C12E72"/>
    <w:rsid w:val="00C14F0E"/>
    <w:rsid w:val="00C25A21"/>
    <w:rsid w:val="00C26941"/>
    <w:rsid w:val="00C26D41"/>
    <w:rsid w:val="00C316E2"/>
    <w:rsid w:val="00C32AD4"/>
    <w:rsid w:val="00C32C24"/>
    <w:rsid w:val="00C73D62"/>
    <w:rsid w:val="00CA2348"/>
    <w:rsid w:val="00CA4995"/>
    <w:rsid w:val="00CB4218"/>
    <w:rsid w:val="00CC20A8"/>
    <w:rsid w:val="00CE731F"/>
    <w:rsid w:val="00CF768B"/>
    <w:rsid w:val="00D130DC"/>
    <w:rsid w:val="00D20F50"/>
    <w:rsid w:val="00D24270"/>
    <w:rsid w:val="00D3043C"/>
    <w:rsid w:val="00D35BC1"/>
    <w:rsid w:val="00D362F0"/>
    <w:rsid w:val="00D50CFC"/>
    <w:rsid w:val="00D73242"/>
    <w:rsid w:val="00D852D6"/>
    <w:rsid w:val="00D86603"/>
    <w:rsid w:val="00D928A8"/>
    <w:rsid w:val="00D939C6"/>
    <w:rsid w:val="00DB2F2D"/>
    <w:rsid w:val="00DC02DC"/>
    <w:rsid w:val="00DD0E52"/>
    <w:rsid w:val="00E26366"/>
    <w:rsid w:val="00E52A9E"/>
    <w:rsid w:val="00E53717"/>
    <w:rsid w:val="00E73569"/>
    <w:rsid w:val="00E7396C"/>
    <w:rsid w:val="00E7612A"/>
    <w:rsid w:val="00E8211B"/>
    <w:rsid w:val="00E9119F"/>
    <w:rsid w:val="00E97363"/>
    <w:rsid w:val="00EA3853"/>
    <w:rsid w:val="00EA38E7"/>
    <w:rsid w:val="00EA596F"/>
    <w:rsid w:val="00EB47DA"/>
    <w:rsid w:val="00EB6880"/>
    <w:rsid w:val="00EE48F9"/>
    <w:rsid w:val="00EE695A"/>
    <w:rsid w:val="00EF3FE5"/>
    <w:rsid w:val="00F01855"/>
    <w:rsid w:val="00F13646"/>
    <w:rsid w:val="00F16AED"/>
    <w:rsid w:val="00F23BD3"/>
    <w:rsid w:val="00F303A0"/>
    <w:rsid w:val="00F455EA"/>
    <w:rsid w:val="00F57AE9"/>
    <w:rsid w:val="00F61CCD"/>
    <w:rsid w:val="00F72D30"/>
    <w:rsid w:val="00FA0652"/>
    <w:rsid w:val="00FC0CAB"/>
    <w:rsid w:val="00FC1041"/>
    <w:rsid w:val="00FC25FD"/>
    <w:rsid w:val="00FC3288"/>
    <w:rsid w:val="00FC56C3"/>
    <w:rsid w:val="00FC64F4"/>
    <w:rsid w:val="00FD20A0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53B1F-7A30-4B02-ACE1-750DF49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514D1A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563B9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customStyle="1" w:styleId="Grigliatabella8">
    <w:name w:val="Griglia tabella8"/>
    <w:basedOn w:val="Tabellanormale"/>
    <w:next w:val="Grigliatabella"/>
    <w:uiPriority w:val="39"/>
    <w:rsid w:val="00EF3FE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626E4-316B-4CB6-899F-676A5FDE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49300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lastModifiedBy>Sala Docenti</cp:lastModifiedBy>
  <cp:revision>3</cp:revision>
  <dcterms:created xsi:type="dcterms:W3CDTF">2018-05-07T10:30:00Z</dcterms:created>
  <dcterms:modified xsi:type="dcterms:W3CDTF">2018-05-07T10:30:00Z</dcterms:modified>
</cp:coreProperties>
</file>