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F9429B" w:rsidRPr="00CE5E21" w:rsidRDefault="00F9429B" w:rsidP="00786F29">
            <w:pPr>
              <w:widowControl w:val="0"/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con sede nel Comune </w:t>
      </w:r>
      <w:proofErr w:type="gramStart"/>
      <w:r w:rsidRPr="00CE5E21">
        <w:rPr>
          <w:b/>
          <w:sz w:val="22"/>
          <w:szCs w:val="22"/>
        </w:rPr>
        <w:t>di</w:t>
      </w:r>
      <w:r w:rsidRPr="00CE5E21">
        <w:rPr>
          <w:sz w:val="22"/>
          <w:szCs w:val="22"/>
        </w:rPr>
        <w:t>:_</w:t>
      </w:r>
      <w:proofErr w:type="gramEnd"/>
      <w:r w:rsidRPr="00CE5E21">
        <w:rPr>
          <w:sz w:val="22"/>
          <w:szCs w:val="22"/>
        </w:rPr>
        <w:t xml:space="preserve">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</w:t>
      </w:r>
      <w:r w:rsidR="00786F29">
        <w:rPr>
          <w:snapToGrid w:val="0"/>
          <w:sz w:val="22"/>
          <w:szCs w:val="22"/>
        </w:rPr>
        <w:t>l</w:t>
      </w:r>
      <w:r w:rsidRPr="00CE5E21">
        <w:rPr>
          <w:snapToGrid w:val="0"/>
          <w:sz w:val="22"/>
          <w:szCs w:val="22"/>
        </w:rPr>
        <w:t xml:space="preserve"> «</w:t>
      </w:r>
      <w:r w:rsidRPr="00CE5E21">
        <w:rPr>
          <w:b/>
          <w:bCs/>
          <w:i/>
          <w:sz w:val="22"/>
          <w:szCs w:val="22"/>
          <w:lang w:eastAsia="en-US"/>
        </w:rPr>
        <w:t>Servizi</w:t>
      </w:r>
      <w:r w:rsidR="00786F29">
        <w:rPr>
          <w:b/>
          <w:bCs/>
          <w:i/>
          <w:sz w:val="22"/>
          <w:szCs w:val="22"/>
          <w:lang w:eastAsia="en-US"/>
        </w:rPr>
        <w:t>o</w:t>
      </w:r>
      <w:r w:rsidRPr="00CE5E21">
        <w:rPr>
          <w:b/>
          <w:bCs/>
          <w:i/>
          <w:sz w:val="22"/>
          <w:szCs w:val="22"/>
          <w:lang w:eastAsia="en-US"/>
        </w:rPr>
        <w:t xml:space="preserve"> di cassa</w:t>
      </w:r>
      <w:r w:rsidRPr="00CE5E21">
        <w:rPr>
          <w:b/>
          <w:sz w:val="22"/>
          <w:szCs w:val="22"/>
          <w:lang w:eastAsia="en-US"/>
        </w:rPr>
        <w:t>»</w:t>
      </w:r>
      <w:r w:rsidRPr="00CE5E21">
        <w:rPr>
          <w:sz w:val="22"/>
          <w:szCs w:val="22"/>
          <w:lang w:eastAsia="en-US"/>
        </w:rPr>
        <w:t>, 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lastRenderedPageBreak/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2B186C" w:rsidRPr="00CE5E21">
        <w:rPr>
          <w:i/>
          <w:sz w:val="22"/>
          <w:szCs w:val="22"/>
        </w:rPr>
        <w:t xml:space="preserve">in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CE5E21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CE5E21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CE5E21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CE5E21">
        <w:rPr>
          <w:bCs/>
          <w:iCs/>
          <w:sz w:val="22"/>
          <w:szCs w:val="22"/>
        </w:rPr>
        <w:t xml:space="preserve">e); Art. 19 (Recesso); Art. 20 </w:t>
      </w:r>
      <w:r w:rsidR="00223747" w:rsidRPr="00CE5E21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CE5E21">
        <w:rPr>
          <w:bCs/>
          <w:iCs/>
          <w:sz w:val="22"/>
          <w:szCs w:val="22"/>
        </w:rPr>
        <w:t xml:space="preserve">Art. 21 </w:t>
      </w:r>
      <w:r w:rsidR="00223747" w:rsidRPr="00CE5E21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CE5E21">
        <w:rPr>
          <w:sz w:val="22"/>
          <w:szCs w:val="22"/>
        </w:rPr>
        <w:t>(Procedure di affidamento in caso di fallimento dell’Appaltatore o risoluzione dell’Accordo Quadro)</w:t>
      </w:r>
      <w:r w:rsidR="00223747" w:rsidRPr="00CE5E21">
        <w:rPr>
          <w:bCs/>
          <w:iCs/>
          <w:sz w:val="22"/>
          <w:szCs w:val="22"/>
        </w:rPr>
        <w:t xml:space="preserve">; Art. 24 (Obblighi di tracciabilità dei flussi finanziari); Art. 25 (Obblighi di tracciabilità dei flussi finanziari nei contratti collegati al presente Appalto e in quelli della Filiera); Art. 26 (Lavoro e sicurezza); Art. 27 (Intervento sostitutivo in caso di inadempienza contributiva dell’Appaltatore o del subappaltatore); Art. 28 (Intervento sostitutivo </w:t>
      </w:r>
      <w:bookmarkStart w:id="0" w:name="_GoBack"/>
      <w:bookmarkEnd w:id="0"/>
      <w:r w:rsidR="00223747" w:rsidRPr="00CE5E21">
        <w:rPr>
          <w:bCs/>
          <w:iCs/>
          <w:sz w:val="22"/>
          <w:szCs w:val="22"/>
        </w:rPr>
        <w:t>in caso di inadempienza retributiva dell’Appaltatore o del subappaltatore); Art. 29 (Responsabili delle Parti e comunicazioni relative all’Accordo Quadro); Art. 30</w:t>
      </w:r>
      <w:r w:rsidRPr="00CE5E21">
        <w:rPr>
          <w:bCs/>
          <w:iCs/>
          <w:sz w:val="22"/>
          <w:szCs w:val="22"/>
        </w:rPr>
        <w:t xml:space="preserve"> </w:t>
      </w:r>
      <w:r w:rsidR="00223747" w:rsidRPr="00CE5E21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CE5E21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CE5E21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CE5E21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383A66" w:rsidRPr="00CE5E21">
        <w:rPr>
          <w:i/>
          <w:sz w:val="22"/>
          <w:szCs w:val="22"/>
        </w:rPr>
        <w:t>in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 xml:space="preserve">peratori raggruppati o </w:t>
      </w:r>
      <w:proofErr w:type="gramStart"/>
      <w:r w:rsidR="00383A66" w:rsidRPr="00CE5E21">
        <w:rPr>
          <w:i/>
          <w:sz w:val="22"/>
          <w:szCs w:val="22"/>
        </w:rPr>
        <w:t>consorziati</w:t>
      </w:r>
      <w:r w:rsidR="00F7427A" w:rsidRPr="00CE5E21">
        <w:rPr>
          <w:i/>
          <w:sz w:val="22"/>
          <w:szCs w:val="22"/>
        </w:rPr>
        <w:t xml:space="preserve"> </w:t>
      </w:r>
      <w:r w:rsidR="000721B6" w:rsidRPr="00CE5E21">
        <w:rPr>
          <w:i/>
          <w:sz w:val="22"/>
          <w:szCs w:val="22"/>
        </w:rPr>
        <w:t>)</w:t>
      </w:r>
      <w:proofErr w:type="gramEnd"/>
    </w:p>
    <w:p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7D75F5">
      <w:footerReference w:type="default" r:id="rId8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33" w:rsidRDefault="00D01B33">
      <w:r>
        <w:separator/>
      </w:r>
    </w:p>
  </w:endnote>
  <w:endnote w:type="continuationSeparator" w:id="0">
    <w:p w:rsidR="00D01B33" w:rsidRDefault="00D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6F2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33" w:rsidRDefault="00D01B33">
      <w:r>
        <w:separator/>
      </w:r>
    </w:p>
  </w:footnote>
  <w:footnote w:type="continuationSeparator" w:id="0">
    <w:p w:rsidR="00D01B33" w:rsidRDefault="00D0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29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DA7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9138-D67D-470E-9D3F-20C5E77D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8153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2019-06-24T10:29:00Z</dcterms:modified>
</cp:coreProperties>
</file>